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72" w:rsidRDefault="00492A76">
      <w:r>
        <w:t>Monsieur l’huissier,</w:t>
      </w:r>
    </w:p>
    <w:p w:rsidR="00492A76" w:rsidRDefault="00492A76"/>
    <w:p w:rsidR="00492A76" w:rsidRDefault="00492A76">
      <w:r>
        <w:t xml:space="preserve">Je me permets de revenir vers vous suite à </w:t>
      </w:r>
      <w:r w:rsidRPr="00492A76">
        <w:rPr>
          <w:u w:val="single"/>
        </w:rPr>
        <w:t>la retenue effectuée sur le revenu du mois de mai</w:t>
      </w:r>
      <w:r>
        <w:t xml:space="preserve"> sur base de la saisie-arrêt actuellement en cours chez le débiteur de revenu de notre usager, Mr et/ou Mme </w:t>
      </w:r>
      <w:r w:rsidRPr="00DA7C19">
        <w:rPr>
          <w:highlight w:val="yellow"/>
        </w:rPr>
        <w:t>X.</w:t>
      </w:r>
    </w:p>
    <w:p w:rsidR="00492A76" w:rsidRDefault="00492A76">
      <w:r>
        <w:t xml:space="preserve">Vu que nul n’est sensé ignorer la loi, j’imagine que vous avez pu prendre connaissance de la loi </w:t>
      </w:r>
      <w:r w:rsidRPr="00492A76">
        <w:t xml:space="preserve">du 20 MAI 2020 </w:t>
      </w:r>
      <w:r w:rsidRPr="00740AFD">
        <w:rPr>
          <w:i/>
        </w:rPr>
        <w:t>portant des dispositions diverses en matière de justice dans le cadre de la lutte contre la propagation du coronavirus COVID-19</w:t>
      </w:r>
      <w:r w:rsidRPr="00492A76">
        <w:t xml:space="preserve"> publiée le 29 MAI 2020.</w:t>
      </w:r>
    </w:p>
    <w:p w:rsidR="00492A76" w:rsidRDefault="002F775C">
      <w:r>
        <w:t>Or cette loi, dont l’objectif est de protéger les particuliers les plus vulnérables des conséquences de la crise sanitaire, prévoit dans son article</w:t>
      </w:r>
      <w:r w:rsidR="008D579F">
        <w:t>9</w:t>
      </w:r>
      <w:r>
        <w:t xml:space="preserve"> §1, 2° que </w:t>
      </w:r>
    </w:p>
    <w:p w:rsidR="002F775C" w:rsidRPr="002F775C" w:rsidRDefault="002F775C" w:rsidP="002F775C">
      <w:pPr>
        <w:ind w:left="708"/>
        <w:rPr>
          <w:i/>
        </w:rPr>
      </w:pPr>
      <w:r w:rsidRPr="002F775C">
        <w:rPr>
          <w:i/>
        </w:rPr>
        <w:t xml:space="preserve">hormis sur les biens immobiliers autres que ceux où le débiteur a son domicile, </w:t>
      </w:r>
      <w:r w:rsidRPr="002F775C">
        <w:rPr>
          <w:i/>
          <w:u w:val="single"/>
        </w:rPr>
        <w:t xml:space="preserve">les saisies-exécutions déjà en cours à leur encontre avant l’entrée en vigueur de la présente loi sont </w:t>
      </w:r>
      <w:r w:rsidRPr="00DA7C19">
        <w:rPr>
          <w:b/>
          <w:i/>
          <w:u w:val="single"/>
        </w:rPr>
        <w:t>suspendues</w:t>
      </w:r>
      <w:r w:rsidRPr="002F775C">
        <w:rPr>
          <w:i/>
        </w:rPr>
        <w:t>;</w:t>
      </w:r>
    </w:p>
    <w:p w:rsidR="00740AFD" w:rsidRDefault="00740AFD">
      <w:r>
        <w:t>Nous ne comprenons sur quelle base vous</w:t>
      </w:r>
      <w:r w:rsidR="00DA7C19">
        <w:t xml:space="preserve"> vous baser pour</w:t>
      </w:r>
      <w:r>
        <w:t xml:space="preserve"> prétend</w:t>
      </w:r>
      <w:r w:rsidR="00DA7C19">
        <w:t>re</w:t>
      </w:r>
      <w:r>
        <w:t xml:space="preserve"> que la saisie en cours chez le débiteur de revenu de Mr et/ou Mme </w:t>
      </w:r>
      <w:r w:rsidRPr="00DA7C19">
        <w:rPr>
          <w:highlight w:val="yellow"/>
        </w:rPr>
        <w:t>X</w:t>
      </w:r>
      <w:r>
        <w:t xml:space="preserve"> ne serait pas concernée par cette </w:t>
      </w:r>
      <w:r w:rsidR="00DA7C19">
        <w:t>disposition</w:t>
      </w:r>
      <w:r>
        <w:t>.</w:t>
      </w:r>
    </w:p>
    <w:p w:rsidR="00740AFD" w:rsidRDefault="00740AFD">
      <w:r>
        <w:t xml:space="preserve">En effet </w:t>
      </w:r>
    </w:p>
    <w:p w:rsidR="00492A76" w:rsidRDefault="008D579F" w:rsidP="00740AFD">
      <w:pPr>
        <w:pStyle w:val="Paragraphedeliste"/>
        <w:numPr>
          <w:ilvl w:val="0"/>
          <w:numId w:val="1"/>
        </w:numPr>
      </w:pPr>
      <w:r>
        <w:t>L</w:t>
      </w:r>
      <w:r w:rsidR="00740AFD">
        <w:t xml:space="preserve">a saisie-arrêt est bien une saisie exécution au sens de l’article du 1539 Code Judiciaire, c’est même le titre du </w:t>
      </w:r>
      <w:r>
        <w:t>Chapitre</w:t>
      </w:r>
      <w:r w:rsidR="00740AFD">
        <w:t xml:space="preserve"> IV du Titre III de la 5</w:t>
      </w:r>
      <w:r w:rsidR="00740AFD" w:rsidRPr="00740AFD">
        <w:rPr>
          <w:vertAlign w:val="superscript"/>
        </w:rPr>
        <w:t>ème</w:t>
      </w:r>
      <w:r w:rsidR="00740AFD">
        <w:t xml:space="preserve"> partie du Code Judiciaire.</w:t>
      </w:r>
    </w:p>
    <w:p w:rsidR="008D579F" w:rsidRDefault="008D579F" w:rsidP="008D579F">
      <w:pPr>
        <w:pStyle w:val="Paragraphedeliste"/>
        <w:numPr>
          <w:ilvl w:val="0"/>
          <w:numId w:val="1"/>
        </w:numPr>
      </w:pPr>
      <w:r>
        <w:t>A aucun moment dans les documents parlementaires de la loi, le législateur n’envisage d’exclure la saisie-arrêt du champ d’application de l’article 9 §1, 2°.</w:t>
      </w:r>
      <w:r w:rsidR="00D14871">
        <w:t xml:space="preserve"> Si elle n’est pas exclue, la saisie-arrêt </w:t>
      </w:r>
      <w:r w:rsidR="00D14871" w:rsidRPr="00D14871">
        <w:rPr>
          <w:u w:val="single"/>
        </w:rPr>
        <w:t>doit donc être considérée comme faisant partie du champ d’application de cette disposition</w:t>
      </w:r>
      <w:r w:rsidR="00D14871">
        <w:t>.</w:t>
      </w:r>
    </w:p>
    <w:p w:rsidR="008D579F" w:rsidRDefault="008D579F" w:rsidP="008D579F">
      <w:pPr>
        <w:pStyle w:val="Paragraphedeliste"/>
        <w:numPr>
          <w:ilvl w:val="0"/>
          <w:numId w:val="1"/>
        </w:numPr>
      </w:pPr>
      <w:r>
        <w:t xml:space="preserve">De plus, l’exclusion de la saisie-arrêt du champ d’application de l’article9 §1, 2° </w:t>
      </w:r>
      <w:r w:rsidRPr="00D14871">
        <w:rPr>
          <w:u w:val="single"/>
        </w:rPr>
        <w:t xml:space="preserve">viderait cette disposition de toute substance. </w:t>
      </w:r>
      <w:r>
        <w:t xml:space="preserve">En effet, les effets des autres types de saisie-exécution </w:t>
      </w:r>
      <w:r w:rsidR="00AE2FB2">
        <w:t xml:space="preserve">à l’égard du saisi </w:t>
      </w:r>
      <w:r>
        <w:t xml:space="preserve">étaient de toutes façons </w:t>
      </w:r>
      <w:r w:rsidR="00AE2FB2">
        <w:t>déjà suspendus ;</w:t>
      </w:r>
    </w:p>
    <w:p w:rsidR="008D579F" w:rsidRDefault="008D579F" w:rsidP="008D579F">
      <w:pPr>
        <w:pStyle w:val="Paragraphedeliste"/>
        <w:numPr>
          <w:ilvl w:val="1"/>
          <w:numId w:val="1"/>
        </w:numPr>
      </w:pPr>
      <w:r>
        <w:t>Les effets des saisies mobilières étaient suspendus vu la fermeture des salles de vente publique.</w:t>
      </w:r>
    </w:p>
    <w:p w:rsidR="008D579F" w:rsidRDefault="00D14871" w:rsidP="008D579F">
      <w:pPr>
        <w:pStyle w:val="Paragraphedeliste"/>
        <w:numPr>
          <w:ilvl w:val="1"/>
          <w:numId w:val="1"/>
        </w:numPr>
      </w:pPr>
      <w:r>
        <w:t>Vu l’interdiction des expulsions, on peut également considérer que l</w:t>
      </w:r>
      <w:r w:rsidR="008D579F">
        <w:t xml:space="preserve">es effets des saisies </w:t>
      </w:r>
      <w:r w:rsidR="00AE2FB2">
        <w:t>im</w:t>
      </w:r>
      <w:r w:rsidR="008D579F">
        <w:t>mobilière</w:t>
      </w:r>
      <w:r w:rsidR="00AE2FB2">
        <w:t>s étaient suspendus</w:t>
      </w:r>
      <w:r>
        <w:t xml:space="preserve"> à l’égard du débiteur puisqu’il ne pouvait plus être dépossédé du bien.</w:t>
      </w:r>
      <w:r w:rsidR="00AE2FB2">
        <w:t xml:space="preserve"> </w:t>
      </w:r>
    </w:p>
    <w:p w:rsidR="00AE2FB2" w:rsidRDefault="00AE2FB2" w:rsidP="008D579F">
      <w:pPr>
        <w:pStyle w:val="Paragraphedeliste"/>
        <w:numPr>
          <w:ilvl w:val="1"/>
          <w:numId w:val="1"/>
        </w:numPr>
      </w:pPr>
      <w:r>
        <w:t>L</w:t>
      </w:r>
      <w:r w:rsidR="00D14871">
        <w:t xml:space="preserve">a </w:t>
      </w:r>
      <w:r>
        <w:t>saisie chez un tiers</w:t>
      </w:r>
      <w:r w:rsidR="00D14871">
        <w:t xml:space="preserve">, quant à elle, </w:t>
      </w:r>
      <w:r w:rsidR="005870BF">
        <w:t>sort tous ses effets à l’égard du débiteur au moment-même de la saisie. Il n’y a donc pas de différence entre l’interdiction de la saisie ou la suspension de ses effets</w:t>
      </w:r>
      <w:r w:rsidR="00D14871">
        <w:t>.</w:t>
      </w:r>
    </w:p>
    <w:p w:rsidR="005870BF" w:rsidRDefault="00DA7C19" w:rsidP="00D14871">
      <w:pPr>
        <w:ind w:left="708"/>
      </w:pPr>
      <w:r>
        <w:t>Comme le</w:t>
      </w:r>
      <w:r w:rsidR="00D14871">
        <w:t xml:space="preserve"> législateur </w:t>
      </w:r>
      <w:r>
        <w:t>a établi cette</w:t>
      </w:r>
      <w:r w:rsidR="00D14871">
        <w:t xml:space="preserve"> </w:t>
      </w:r>
      <w:r>
        <w:t>m</w:t>
      </w:r>
      <w:r w:rsidR="00D14871">
        <w:t xml:space="preserve">esure </w:t>
      </w:r>
      <w:r w:rsidR="005870BF">
        <w:t>dans le but</w:t>
      </w:r>
      <w:r>
        <w:t xml:space="preserve"> avoué</w:t>
      </w:r>
      <w:r w:rsidR="005870BF">
        <w:t xml:space="preserve"> de protéger les particuliers</w:t>
      </w:r>
      <w:r>
        <w:t>, son intention était donc bien d’y inclure</w:t>
      </w:r>
      <w:r w:rsidR="005870BF">
        <w:t xml:space="preserve"> la saisie-arrêt </w:t>
      </w:r>
      <w:r>
        <w:t>exécution.</w:t>
      </w:r>
    </w:p>
    <w:p w:rsidR="005870BF" w:rsidRDefault="005870BF" w:rsidP="005870BF"/>
    <w:p w:rsidR="00D14871" w:rsidRDefault="005870BF" w:rsidP="005870BF">
      <w:pPr>
        <w:rPr>
          <w:b/>
        </w:rPr>
      </w:pPr>
      <w:r w:rsidRPr="00DA7C19">
        <w:rPr>
          <w:b/>
        </w:rPr>
        <w:t>Au vu de ces explication</w:t>
      </w:r>
      <w:r w:rsidR="00DA7C19" w:rsidRPr="00DA7C19">
        <w:rPr>
          <w:b/>
        </w:rPr>
        <w:t>s</w:t>
      </w:r>
      <w:r w:rsidRPr="00DA7C19">
        <w:rPr>
          <w:b/>
        </w:rPr>
        <w:t xml:space="preserve">, </w:t>
      </w:r>
      <w:r w:rsidR="00DA7C19" w:rsidRPr="00DA7C19">
        <w:rPr>
          <w:b/>
        </w:rPr>
        <w:t xml:space="preserve">nous vous demandons donc de </w:t>
      </w:r>
      <w:r w:rsidR="00DA7C19" w:rsidRPr="00DA7C19">
        <w:rPr>
          <w:b/>
          <w:u w:val="single"/>
        </w:rPr>
        <w:t xml:space="preserve">reverser sur le compte </w:t>
      </w:r>
      <w:r w:rsidR="00DA7C19" w:rsidRPr="00DA7C19">
        <w:rPr>
          <w:b/>
          <w:highlight w:val="yellow"/>
          <w:u w:val="single"/>
        </w:rPr>
        <w:t>XXX</w:t>
      </w:r>
      <w:r w:rsidR="00DA7C19" w:rsidRPr="00DA7C19">
        <w:rPr>
          <w:b/>
          <w:u w:val="single"/>
        </w:rPr>
        <w:t xml:space="preserve"> le montant </w:t>
      </w:r>
      <w:r w:rsidR="00DA7C19" w:rsidRPr="00DA7C19">
        <w:rPr>
          <w:b/>
          <w:highlight w:val="yellow"/>
          <w:u w:val="single"/>
        </w:rPr>
        <w:t>XXX</w:t>
      </w:r>
      <w:r w:rsidR="00DA7C19" w:rsidRPr="00DA7C19">
        <w:rPr>
          <w:b/>
        </w:rPr>
        <w:t xml:space="preserve"> qui a été retenu sur le revenu de Mr et/ou Mme </w:t>
      </w:r>
      <w:r w:rsidR="00DA7C19" w:rsidRPr="00DA7C19">
        <w:rPr>
          <w:b/>
          <w:highlight w:val="yellow"/>
        </w:rPr>
        <w:t>X</w:t>
      </w:r>
      <w:r w:rsidR="00F56848">
        <w:rPr>
          <w:b/>
        </w:rPr>
        <w:t xml:space="preserve"> en fraude </w:t>
      </w:r>
      <w:r w:rsidR="00F56848" w:rsidRPr="00DA7C19">
        <w:rPr>
          <w:b/>
        </w:rPr>
        <w:t xml:space="preserve">de l’article 9 §1, 2° de la loi du 20 MAI 2020 </w:t>
      </w:r>
      <w:r w:rsidR="00F56848" w:rsidRPr="00DA7C19">
        <w:rPr>
          <w:b/>
          <w:i/>
        </w:rPr>
        <w:t>portant des dispositions diverses en matière de justice dans le cadre de la lutte contre la propagation du coronavirus COVID-19</w:t>
      </w:r>
      <w:r w:rsidR="00F56848">
        <w:rPr>
          <w:b/>
        </w:rPr>
        <w:t xml:space="preserve"> publiée le 29 MAI 2020</w:t>
      </w:r>
      <w:r w:rsidR="00DA7C19">
        <w:rPr>
          <w:b/>
        </w:rPr>
        <w:t>.</w:t>
      </w:r>
    </w:p>
    <w:p w:rsidR="00DA7C19" w:rsidRDefault="00DA7C19" w:rsidP="005870BF">
      <w:pPr>
        <w:rPr>
          <w:b/>
        </w:rPr>
      </w:pPr>
      <w:bookmarkStart w:id="0" w:name="_GoBack"/>
      <w:bookmarkEnd w:id="0"/>
    </w:p>
    <w:p w:rsidR="00DA7C19" w:rsidRPr="00DA7C19" w:rsidRDefault="00DA7C19" w:rsidP="005870BF">
      <w:r w:rsidRPr="00DA7C19">
        <w:lastRenderedPageBreak/>
        <w:t>Dans l’attente de vos nouvelles</w:t>
      </w:r>
      <w:r>
        <w:t>.</w:t>
      </w:r>
    </w:p>
    <w:sectPr w:rsidR="00DA7C19" w:rsidRPr="00DA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D" w:rsidRDefault="00740AFD" w:rsidP="00740AFD">
      <w:pPr>
        <w:spacing w:after="0" w:line="240" w:lineRule="auto"/>
      </w:pPr>
      <w:r>
        <w:separator/>
      </w:r>
    </w:p>
  </w:endnote>
  <w:endnote w:type="continuationSeparator" w:id="0">
    <w:p w:rsidR="00740AFD" w:rsidRDefault="00740AFD" w:rsidP="0074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D" w:rsidRDefault="00740AFD" w:rsidP="00740AFD">
      <w:pPr>
        <w:spacing w:after="0" w:line="240" w:lineRule="auto"/>
      </w:pPr>
      <w:r>
        <w:separator/>
      </w:r>
    </w:p>
  </w:footnote>
  <w:footnote w:type="continuationSeparator" w:id="0">
    <w:p w:rsidR="00740AFD" w:rsidRDefault="00740AFD" w:rsidP="0074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724C"/>
    <w:multiLevelType w:val="hybridMultilevel"/>
    <w:tmpl w:val="34703E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76"/>
    <w:rsid w:val="002F775C"/>
    <w:rsid w:val="00445319"/>
    <w:rsid w:val="00492A76"/>
    <w:rsid w:val="005870BF"/>
    <w:rsid w:val="005C6272"/>
    <w:rsid w:val="00740AFD"/>
    <w:rsid w:val="008D579F"/>
    <w:rsid w:val="00AE2FB2"/>
    <w:rsid w:val="00D14871"/>
    <w:rsid w:val="00DA7C19"/>
    <w:rsid w:val="00F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C8F"/>
  <w15:chartTrackingRefBased/>
  <w15:docId w15:val="{4BA20D7E-4A47-4153-9269-061F036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0A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0A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0AF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4FE1-CBF3-47FF-BD8D-7F807E78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</cp:lastModifiedBy>
  <cp:revision>2</cp:revision>
  <dcterms:created xsi:type="dcterms:W3CDTF">2020-06-19T10:10:00Z</dcterms:created>
  <dcterms:modified xsi:type="dcterms:W3CDTF">2020-06-19T12:46:00Z</dcterms:modified>
</cp:coreProperties>
</file>